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8E" w:rsidRDefault="005D35A5">
      <w:pPr>
        <w:pStyle w:val="30"/>
        <w:framePr w:w="9739" w:h="601" w:hRule="exact" w:wrap="none" w:vAnchor="page" w:hAnchor="page" w:x="1715" w:y="1663"/>
        <w:shd w:val="clear" w:color="auto" w:fill="auto"/>
        <w:spacing w:after="0"/>
        <w:ind w:left="2540"/>
      </w:pPr>
      <w:r>
        <w:t>ЗАМЕСТИТЕЛЬ ПРЕДСЕДАТЕЛЯ ПРАВИТЕЛЬСТВА</w:t>
      </w:r>
      <w:r>
        <w:br/>
        <w:t>ВОРОНЕЖСКОЙ ОБЛАСТИ</w:t>
      </w:r>
    </w:p>
    <w:p w:rsidR="00D3778E" w:rsidRDefault="005D35A5">
      <w:pPr>
        <w:pStyle w:val="40"/>
        <w:framePr w:w="9739" w:h="253" w:hRule="exact" w:wrap="none" w:vAnchor="page" w:hAnchor="page" w:x="1715" w:y="2474"/>
        <w:shd w:val="clear" w:color="auto" w:fill="auto"/>
        <w:spacing w:before="0" w:line="190" w:lineRule="exact"/>
        <w:ind w:left="2165" w:right="2184"/>
      </w:pPr>
      <w:proofErr w:type="gramStart"/>
      <w:r>
        <w:t>пл. им. Ленина, 12, г. Воронеж, 394018, тел./факс (473) 212-74-10</w:t>
      </w:r>
      <w:proofErr w:type="gramEnd"/>
    </w:p>
    <w:p w:rsidR="00D3778E" w:rsidRDefault="00D3778E">
      <w:pPr>
        <w:pStyle w:val="20"/>
        <w:framePr w:wrap="none" w:vAnchor="page" w:hAnchor="page" w:x="1705" w:y="3679"/>
        <w:shd w:val="clear" w:color="auto" w:fill="auto"/>
        <w:spacing w:line="280" w:lineRule="exact"/>
      </w:pPr>
    </w:p>
    <w:p w:rsidR="00D3778E" w:rsidRDefault="005D35A5" w:rsidP="007D1AB4">
      <w:pPr>
        <w:pStyle w:val="a5"/>
        <w:framePr w:w="4561" w:wrap="none" w:vAnchor="page" w:hAnchor="page" w:x="1681" w:y="3271"/>
        <w:shd w:val="clear" w:color="auto" w:fill="auto"/>
        <w:spacing w:line="240" w:lineRule="exact"/>
      </w:pPr>
      <w:r>
        <w:t>На</w:t>
      </w:r>
      <w:r w:rsidR="007D1AB4">
        <w:t xml:space="preserve"> </w:t>
      </w:r>
      <w:r>
        <w:t>№</w:t>
      </w:r>
      <w:r w:rsidR="007D1AB4">
        <w:t xml:space="preserve">07 – 11/72от31.03.2020г. </w:t>
      </w:r>
    </w:p>
    <w:p w:rsidR="00D3778E" w:rsidRDefault="005D35A5">
      <w:pPr>
        <w:pStyle w:val="22"/>
        <w:framePr w:w="3941" w:h="691" w:hRule="exact" w:wrap="none" w:vAnchor="page" w:hAnchor="page" w:x="1720" w:y="3890"/>
        <w:shd w:val="clear" w:color="auto" w:fill="auto"/>
        <w:jc w:val="both"/>
      </w:pPr>
      <w:r>
        <w:t>О реализации указа губернатора</w:t>
      </w:r>
      <w:r>
        <w:br/>
        <w:t>Воронежской области</w:t>
      </w:r>
    </w:p>
    <w:p w:rsidR="00D3778E" w:rsidRDefault="005D35A5" w:rsidP="007D1AB4">
      <w:pPr>
        <w:pStyle w:val="22"/>
        <w:framePr w:w="9766" w:h="1621" w:hRule="exact" w:wrap="none" w:vAnchor="page" w:hAnchor="page" w:x="1396" w:y="3226"/>
        <w:shd w:val="clear" w:color="auto" w:fill="auto"/>
        <w:ind w:left="6120" w:right="600"/>
      </w:pPr>
      <w:r>
        <w:t>Главам администраций</w:t>
      </w:r>
      <w:r>
        <w:br/>
        <w:t>муниципальных районов</w:t>
      </w:r>
      <w:r>
        <w:br/>
        <w:t>(городских округов)</w:t>
      </w:r>
      <w:r>
        <w:br/>
        <w:t>Воронежской области</w:t>
      </w:r>
    </w:p>
    <w:p w:rsidR="00D3778E" w:rsidRDefault="005D35A5">
      <w:pPr>
        <w:pStyle w:val="22"/>
        <w:framePr w:w="9739" w:h="9858" w:hRule="exact" w:wrap="none" w:vAnchor="page" w:hAnchor="page" w:x="1715" w:y="4557"/>
        <w:shd w:val="clear" w:color="auto" w:fill="auto"/>
        <w:spacing w:after="782" w:line="280" w:lineRule="exact"/>
        <w:jc w:val="both"/>
      </w:pPr>
      <w:r>
        <w:t>от 31 марта 2020 года № 132-у</w:t>
      </w:r>
    </w:p>
    <w:p w:rsidR="00D3778E" w:rsidRDefault="005D35A5">
      <w:pPr>
        <w:pStyle w:val="22"/>
        <w:framePr w:w="9739" w:h="9858" w:hRule="exact" w:wrap="none" w:vAnchor="page" w:hAnchor="page" w:x="1715" w:y="4557"/>
        <w:shd w:val="clear" w:color="auto" w:fill="auto"/>
        <w:tabs>
          <w:tab w:val="left" w:pos="1565"/>
          <w:tab w:val="left" w:pos="2179"/>
        </w:tabs>
        <w:spacing w:line="480" w:lineRule="exact"/>
        <w:ind w:firstLine="740"/>
        <w:jc w:val="both"/>
      </w:pPr>
      <w:r>
        <w:t>Пунктом 9 указа губернатора Воронежской области от 31 марта 2020 года</w:t>
      </w:r>
      <w:r>
        <w:br/>
        <w:t>№ 132-у «О внесении изменений в указ губернатора Воронежской области от</w:t>
      </w:r>
      <w:r>
        <w:br/>
        <w:t>26.03.2020</w:t>
      </w:r>
      <w:r>
        <w:tab/>
        <w:t>№</w:t>
      </w:r>
      <w:r>
        <w:tab/>
        <w:t>125-у» в целях недопущения распространения новой</w:t>
      </w:r>
    </w:p>
    <w:p w:rsidR="00D3778E" w:rsidRDefault="005D35A5">
      <w:pPr>
        <w:pStyle w:val="22"/>
        <w:framePr w:w="9739" w:h="9858" w:hRule="exact" w:wrap="none" w:vAnchor="page" w:hAnchor="page" w:x="1715" w:y="4557"/>
        <w:shd w:val="clear" w:color="auto" w:fill="auto"/>
        <w:spacing w:line="480" w:lineRule="exact"/>
        <w:jc w:val="both"/>
      </w:pPr>
      <w:proofErr w:type="spellStart"/>
      <w:r>
        <w:t>коронавирусной</w:t>
      </w:r>
      <w:proofErr w:type="spellEnd"/>
      <w:r>
        <w:t xml:space="preserve"> инфекции на территории Воронежской области установлена</w:t>
      </w:r>
      <w:r>
        <w:br/>
        <w:t xml:space="preserve">обязанность граждан не </w:t>
      </w:r>
      <w:proofErr w:type="gramStart"/>
      <w:r>
        <w:t>покидать</w:t>
      </w:r>
      <w:proofErr w:type="gramEnd"/>
      <w:r>
        <w:t xml:space="preserve"> места проживания (пребывания).</w:t>
      </w:r>
    </w:p>
    <w:p w:rsidR="00D3778E" w:rsidRDefault="005D35A5">
      <w:pPr>
        <w:pStyle w:val="22"/>
        <w:framePr w:w="9739" w:h="9858" w:hRule="exact" w:wrap="none" w:vAnchor="page" w:hAnchor="page" w:x="1715" w:y="4557"/>
        <w:shd w:val="clear" w:color="auto" w:fill="auto"/>
        <w:tabs>
          <w:tab w:val="left" w:pos="3994"/>
          <w:tab w:val="left" w:pos="8059"/>
        </w:tabs>
        <w:spacing w:line="480" w:lineRule="exact"/>
        <w:ind w:firstLine="740"/>
        <w:jc w:val="both"/>
      </w:pPr>
      <w:proofErr w:type="gramStart"/>
      <w:r>
        <w:t>Вместе с тем, также установлено, что данное ограничение не</w:t>
      </w:r>
      <w:r>
        <w:br/>
        <w:t>распространяется на случаи следования к месту (от места) осуществления</w:t>
      </w:r>
      <w:r>
        <w:br/>
        <w:t>деятельности (в том числе работы), которая не приостановлена в</w:t>
      </w:r>
      <w:r>
        <w:br/>
        <w:t>соответствии с указом губернатора Воронежской области от 31 марта 2020 года</w:t>
      </w:r>
      <w:r>
        <w:br/>
        <w:t>№ 132-у, Указом Президента Российской Федерации от 25.03.2020 № 206 «Об</w:t>
      </w:r>
      <w:r>
        <w:br/>
        <w:t>объявлении в Российской Федерации нерабочих дней», в том числе и на</w:t>
      </w:r>
      <w:r>
        <w:br/>
        <w:t>сельскохозяйственных</w:t>
      </w:r>
      <w:r>
        <w:tab/>
        <w:t>товаропроизводителей</w:t>
      </w:r>
      <w:proofErr w:type="gramEnd"/>
      <w:r>
        <w:t>,</w:t>
      </w:r>
      <w:r>
        <w:tab/>
        <w:t>организации</w:t>
      </w:r>
    </w:p>
    <w:p w:rsidR="00D3778E" w:rsidRDefault="005D35A5">
      <w:pPr>
        <w:pStyle w:val="22"/>
        <w:framePr w:w="9739" w:h="9858" w:hRule="exact" w:wrap="none" w:vAnchor="page" w:hAnchor="page" w:x="1715" w:y="4557"/>
        <w:shd w:val="clear" w:color="auto" w:fill="auto"/>
        <w:spacing w:line="480" w:lineRule="exact"/>
        <w:jc w:val="both"/>
      </w:pPr>
      <w:r>
        <w:t>агропромышленного комплекса и перерабатывающей промышленности,</w:t>
      </w:r>
      <w:r>
        <w:br/>
        <w:t>обеспечивающих население продуктами питания и товарами первой</w:t>
      </w:r>
      <w:r>
        <w:br/>
        <w:t>необходимости, организации, которые обеспечивают непрерывность их</w:t>
      </w:r>
      <w:r>
        <w:br/>
        <w:t>функционирования (транспортные, инженерные службы, складские,</w:t>
      </w:r>
      <w:r>
        <w:br/>
        <w:t xml:space="preserve">сертифицирующие, испытывающие продукцию организации, </w:t>
      </w:r>
      <w:proofErr w:type="spellStart"/>
      <w:proofErr w:type="gramStart"/>
      <w:r>
        <w:t>строительно</w:t>
      </w:r>
      <w:proofErr w:type="spellEnd"/>
      <w:r>
        <w:t>-</w:t>
      </w:r>
      <w:r>
        <w:br/>
        <w:t>ремонтные</w:t>
      </w:r>
      <w:proofErr w:type="gramEnd"/>
      <w:r>
        <w:t xml:space="preserve"> предприятия, управляющие компании), а также организации,</w:t>
      </w:r>
    </w:p>
    <w:p w:rsidR="00D3778E" w:rsidRDefault="00D3778E">
      <w:pPr>
        <w:rPr>
          <w:sz w:val="2"/>
          <w:szCs w:val="2"/>
        </w:rPr>
        <w:sectPr w:rsidR="00D377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778E" w:rsidRDefault="005D35A5" w:rsidP="009D0A43">
      <w:pPr>
        <w:pStyle w:val="50"/>
        <w:framePr w:w="9725" w:h="8237" w:hRule="exact" w:wrap="none" w:vAnchor="page" w:hAnchor="page" w:x="1681" w:y="1141"/>
        <w:shd w:val="clear" w:color="auto" w:fill="auto"/>
      </w:pPr>
      <w:r>
        <w:lastRenderedPageBreak/>
        <w:t>которые в целях обеспечения населения продуктами питания и товарами</w:t>
      </w:r>
      <w:r>
        <w:br/>
        <w:t>первой необходимости оказывают услуги.</w:t>
      </w:r>
    </w:p>
    <w:p w:rsidR="00D3778E" w:rsidRDefault="005D35A5" w:rsidP="009D0A43">
      <w:pPr>
        <w:pStyle w:val="22"/>
        <w:framePr w:w="9725" w:h="8237" w:hRule="exact" w:wrap="none" w:vAnchor="page" w:hAnchor="page" w:x="1681" w:y="1141"/>
        <w:shd w:val="clear" w:color="auto" w:fill="auto"/>
        <w:spacing w:line="480" w:lineRule="exact"/>
        <w:ind w:firstLine="760"/>
        <w:jc w:val="both"/>
      </w:pPr>
      <w:r>
        <w:t>С учетом изложенного работники организаций агропромышленного</w:t>
      </w:r>
      <w:r>
        <w:br/>
        <w:t xml:space="preserve">комплекса и перерабатывающей промышленности и </w:t>
      </w:r>
      <w:proofErr w:type="gramStart"/>
      <w:r>
        <w:t>организаций</w:t>
      </w:r>
      <w:proofErr w:type="gramEnd"/>
      <w:r>
        <w:br/>
        <w:t>обеспечивающих их деятельность имеют право на беспрепятственное</w:t>
      </w:r>
      <w:r>
        <w:br/>
        <w:t>сле</w:t>
      </w:r>
      <w:r w:rsidR="009D0A43">
        <w:t>дование к месту (от места) осу</w:t>
      </w:r>
      <w:r>
        <w:t>ществления деятельности (в том числе</w:t>
      </w:r>
      <w:r>
        <w:br/>
        <w:t>работы), осуществления деятельности, связанной с передвижением по</w:t>
      </w:r>
      <w:r>
        <w:br/>
        <w:t>территории Воронежской области, в случае если такое передвижение</w:t>
      </w:r>
      <w:r>
        <w:br/>
        <w:t>непосредственно связано с осуществлением деятельности.</w:t>
      </w:r>
    </w:p>
    <w:p w:rsidR="00D3778E" w:rsidRDefault="005D35A5" w:rsidP="009D0A43">
      <w:pPr>
        <w:pStyle w:val="22"/>
        <w:framePr w:w="9725" w:h="8237" w:hRule="exact" w:wrap="none" w:vAnchor="page" w:hAnchor="page" w:x="1681" w:y="1141"/>
        <w:shd w:val="clear" w:color="auto" w:fill="auto"/>
        <w:spacing w:line="480" w:lineRule="exact"/>
        <w:ind w:firstLine="760"/>
        <w:jc w:val="both"/>
      </w:pPr>
      <w:r>
        <w:t>Также необходимо отметить, что для данного следования не требуется</w:t>
      </w:r>
      <w:r>
        <w:br/>
        <w:t>наличия у граждан специальных пропусков, выданных в порядке,</w:t>
      </w:r>
      <w:r>
        <w:br/>
        <w:t>установленном правительством Воронежской области.</w:t>
      </w:r>
    </w:p>
    <w:p w:rsidR="00D3778E" w:rsidRDefault="005D35A5" w:rsidP="009D0A43">
      <w:pPr>
        <w:pStyle w:val="22"/>
        <w:framePr w:w="9725" w:h="8237" w:hRule="exact" w:wrap="none" w:vAnchor="page" w:hAnchor="page" w:x="1681" w:y="1141"/>
        <w:shd w:val="clear" w:color="auto" w:fill="auto"/>
        <w:spacing w:line="480" w:lineRule="exact"/>
        <w:ind w:firstLine="760"/>
        <w:jc w:val="both"/>
      </w:pPr>
      <w:r>
        <w:t>Вместе с тем, в целях устранения недоразумений рекомендуем всем</w:t>
      </w:r>
      <w:r>
        <w:br/>
        <w:t>указанным организациям выдать своим работникам, привлекаемым для работы,</w:t>
      </w:r>
      <w:r>
        <w:br/>
        <w:t>справки, подтверждающие их место работы (с указанием на вид деятельности</w:t>
      </w:r>
      <w:r>
        <w:br/>
        <w:t>организации), должность, режим работы сотрудника, а также место проживания</w:t>
      </w:r>
      <w:r>
        <w:br/>
        <w:t>(пребывания) работника.</w:t>
      </w:r>
    </w:p>
    <w:p w:rsidR="00D3778E" w:rsidRDefault="005D35A5" w:rsidP="009D0A43">
      <w:pPr>
        <w:pStyle w:val="22"/>
        <w:framePr w:wrap="none" w:vAnchor="page" w:hAnchor="page" w:x="1771" w:y="10936"/>
        <w:shd w:val="clear" w:color="auto" w:fill="auto"/>
        <w:spacing w:line="280" w:lineRule="exact"/>
        <w:ind w:left="7877" w:right="62"/>
        <w:jc w:val="both"/>
      </w:pPr>
      <w:r>
        <w:t xml:space="preserve">В.И. </w:t>
      </w:r>
      <w:proofErr w:type="spellStart"/>
      <w:r>
        <w:t>Логвинов</w:t>
      </w:r>
      <w:proofErr w:type="spellEnd"/>
    </w:p>
    <w:p w:rsidR="00D3778E" w:rsidRDefault="005D35A5">
      <w:pPr>
        <w:pStyle w:val="40"/>
        <w:framePr w:w="9725" w:h="478" w:hRule="exact" w:wrap="none" w:vAnchor="page" w:hAnchor="page" w:x="1722" w:y="14460"/>
        <w:shd w:val="clear" w:color="auto" w:fill="auto"/>
        <w:spacing w:before="0" w:line="190" w:lineRule="exact"/>
        <w:jc w:val="both"/>
      </w:pPr>
      <w:r>
        <w:t>Сапронов</w:t>
      </w:r>
    </w:p>
    <w:p w:rsidR="00D3778E" w:rsidRDefault="005D35A5">
      <w:pPr>
        <w:pStyle w:val="40"/>
        <w:framePr w:w="9725" w:h="478" w:hRule="exact" w:wrap="none" w:vAnchor="page" w:hAnchor="page" w:x="1722" w:y="14460"/>
        <w:shd w:val="clear" w:color="auto" w:fill="auto"/>
        <w:spacing w:before="0" w:line="190" w:lineRule="exact"/>
        <w:jc w:val="both"/>
      </w:pPr>
      <w:r>
        <w:t>212-74-01</w:t>
      </w:r>
    </w:p>
    <w:p w:rsidR="00D3778E" w:rsidRDefault="00D3778E">
      <w:pPr>
        <w:rPr>
          <w:sz w:val="2"/>
          <w:szCs w:val="2"/>
        </w:rPr>
      </w:pPr>
    </w:p>
    <w:sectPr w:rsidR="00D3778E" w:rsidSect="00D377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A5" w:rsidRDefault="005D35A5" w:rsidP="00D3778E">
      <w:r>
        <w:separator/>
      </w:r>
    </w:p>
  </w:endnote>
  <w:endnote w:type="continuationSeparator" w:id="1">
    <w:p w:rsidR="005D35A5" w:rsidRDefault="005D35A5" w:rsidP="00D3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A5" w:rsidRDefault="005D35A5"/>
  </w:footnote>
  <w:footnote w:type="continuationSeparator" w:id="1">
    <w:p w:rsidR="005D35A5" w:rsidRDefault="005D35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D3778E"/>
    <w:rsid w:val="003D2BC3"/>
    <w:rsid w:val="005D35A5"/>
    <w:rsid w:val="007D1AB4"/>
    <w:rsid w:val="008B2455"/>
    <w:rsid w:val="009D0A43"/>
    <w:rsid w:val="00BF3FD4"/>
    <w:rsid w:val="00D3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7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37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u w:val="none"/>
    </w:rPr>
  </w:style>
  <w:style w:type="character" w:customStyle="1" w:styleId="4">
    <w:name w:val="Основной текст (4)_"/>
    <w:basedOn w:val="a0"/>
    <w:link w:val="40"/>
    <w:rsid w:val="00D37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Подпись к картинке (2)_"/>
    <w:basedOn w:val="a0"/>
    <w:link w:val="20"/>
    <w:rsid w:val="00D37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D37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u w:val="none"/>
    </w:rPr>
  </w:style>
  <w:style w:type="character" w:customStyle="1" w:styleId="21">
    <w:name w:val="Основной текст (2)_"/>
    <w:basedOn w:val="a0"/>
    <w:link w:val="22"/>
    <w:rsid w:val="00D37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3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3778E"/>
    <w:pPr>
      <w:shd w:val="clear" w:color="auto" w:fill="FFFFFF"/>
      <w:spacing w:after="120" w:line="278" w:lineRule="exact"/>
      <w:ind w:hanging="1480"/>
    </w:pPr>
    <w:rPr>
      <w:rFonts w:ascii="Times New Roman" w:eastAsia="Times New Roman" w:hAnsi="Times New Roman" w:cs="Times New Roman"/>
      <w:spacing w:val="40"/>
    </w:rPr>
  </w:style>
  <w:style w:type="paragraph" w:customStyle="1" w:styleId="40">
    <w:name w:val="Основной текст (4)"/>
    <w:basedOn w:val="a"/>
    <w:link w:val="4"/>
    <w:rsid w:val="00D3778E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Подпись к картинке (2)"/>
    <w:basedOn w:val="a"/>
    <w:link w:val="2"/>
    <w:rsid w:val="00D377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D377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</w:rPr>
  </w:style>
  <w:style w:type="paragraph" w:customStyle="1" w:styleId="22">
    <w:name w:val="Основной текст (2)"/>
    <w:basedOn w:val="a"/>
    <w:link w:val="21"/>
    <w:rsid w:val="00D3778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3778E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6</cp:revision>
  <dcterms:created xsi:type="dcterms:W3CDTF">2020-04-02T11:48:00Z</dcterms:created>
  <dcterms:modified xsi:type="dcterms:W3CDTF">2020-04-02T12:59:00Z</dcterms:modified>
</cp:coreProperties>
</file>